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2463" w:rsidRDefault="00EA2463" w:rsidP="00EA2463">
      <w:pPr>
        <w:spacing w:before="100" w:beforeAutospacing="1" w:after="100" w:afterAutospacing="1" w:line="480" w:lineRule="auto"/>
        <w:jc w:val="center"/>
        <w:rPr>
          <w:rFonts w:ascii="Times New Roman" w:hAnsi="Times New Roman" w:cs="Times New Roman"/>
          <w:sz w:val="24"/>
          <w:szCs w:val="24"/>
        </w:rPr>
      </w:pPr>
    </w:p>
    <w:p w:rsidR="00EA2463" w:rsidRDefault="00EA2463" w:rsidP="00EA2463">
      <w:pPr>
        <w:spacing w:before="100" w:beforeAutospacing="1" w:after="100" w:afterAutospacing="1" w:line="480" w:lineRule="auto"/>
        <w:jc w:val="center"/>
        <w:rPr>
          <w:rFonts w:ascii="Times New Roman" w:hAnsi="Times New Roman" w:cs="Times New Roman"/>
          <w:sz w:val="24"/>
          <w:szCs w:val="24"/>
        </w:rPr>
      </w:pPr>
    </w:p>
    <w:p w:rsidR="00EA2463" w:rsidRDefault="00EA2463" w:rsidP="00EA2463">
      <w:pPr>
        <w:spacing w:before="100" w:beforeAutospacing="1" w:after="100" w:afterAutospacing="1" w:line="480" w:lineRule="auto"/>
        <w:jc w:val="center"/>
        <w:rPr>
          <w:rFonts w:ascii="Times New Roman" w:hAnsi="Times New Roman" w:cs="Times New Roman"/>
          <w:sz w:val="24"/>
          <w:szCs w:val="24"/>
        </w:rPr>
      </w:pPr>
    </w:p>
    <w:p w:rsidR="00EA2463" w:rsidRDefault="00EA2463" w:rsidP="00EA2463">
      <w:pPr>
        <w:spacing w:before="100" w:beforeAutospacing="1" w:after="100" w:afterAutospacing="1" w:line="480" w:lineRule="auto"/>
        <w:jc w:val="center"/>
        <w:rPr>
          <w:rFonts w:ascii="Times New Roman" w:hAnsi="Times New Roman" w:cs="Times New Roman"/>
          <w:sz w:val="24"/>
          <w:szCs w:val="24"/>
        </w:rPr>
      </w:pPr>
    </w:p>
    <w:p w:rsidR="00EA2463" w:rsidRDefault="00EA2463" w:rsidP="00EA2463">
      <w:pPr>
        <w:spacing w:before="100" w:beforeAutospacing="1" w:after="100" w:afterAutospacing="1" w:line="480" w:lineRule="auto"/>
        <w:jc w:val="center"/>
        <w:rPr>
          <w:rFonts w:ascii="Times New Roman" w:hAnsi="Times New Roman" w:cs="Times New Roman"/>
          <w:sz w:val="24"/>
          <w:szCs w:val="24"/>
        </w:rPr>
      </w:pPr>
    </w:p>
    <w:p w:rsidR="00EA2463" w:rsidRDefault="00EA2463" w:rsidP="00EA2463">
      <w:pPr>
        <w:spacing w:before="100" w:beforeAutospacing="1" w:after="100" w:afterAutospacing="1" w:line="480" w:lineRule="auto"/>
        <w:jc w:val="center"/>
        <w:rPr>
          <w:rFonts w:ascii="Times New Roman" w:hAnsi="Times New Roman" w:cs="Times New Roman"/>
          <w:sz w:val="24"/>
          <w:szCs w:val="24"/>
        </w:rPr>
      </w:pPr>
    </w:p>
    <w:p w:rsidR="00EA2463" w:rsidRDefault="00EA2463" w:rsidP="00EA2463">
      <w:pPr>
        <w:spacing w:before="100" w:beforeAutospacing="1" w:after="100" w:afterAutospacing="1" w:line="480" w:lineRule="auto"/>
        <w:jc w:val="center"/>
        <w:rPr>
          <w:rFonts w:ascii="Times New Roman" w:hAnsi="Times New Roman" w:cs="Times New Roman"/>
          <w:sz w:val="24"/>
          <w:szCs w:val="24"/>
        </w:rPr>
      </w:pPr>
    </w:p>
    <w:p w:rsidR="00EA2463" w:rsidRDefault="00EA2463" w:rsidP="00EA2463">
      <w:pPr>
        <w:spacing w:before="100" w:beforeAutospacing="1" w:after="100" w:afterAutospacing="1" w:line="480" w:lineRule="auto"/>
        <w:jc w:val="center"/>
        <w:rPr>
          <w:rFonts w:ascii="Times New Roman" w:hAnsi="Times New Roman" w:cs="Times New Roman"/>
          <w:sz w:val="24"/>
          <w:szCs w:val="24"/>
        </w:rPr>
      </w:pPr>
    </w:p>
    <w:p w:rsidR="00EA2463" w:rsidRDefault="00EA2463" w:rsidP="00EA2463">
      <w:pPr>
        <w:spacing w:before="100" w:beforeAutospacing="1" w:after="100" w:afterAutospacing="1" w:line="480" w:lineRule="auto"/>
        <w:jc w:val="center"/>
        <w:rPr>
          <w:rFonts w:ascii="Times New Roman" w:hAnsi="Times New Roman" w:cs="Times New Roman"/>
          <w:sz w:val="24"/>
          <w:szCs w:val="24"/>
        </w:rPr>
      </w:pPr>
    </w:p>
    <w:p w:rsidR="00EA2463" w:rsidRDefault="00EA2463" w:rsidP="00EA2463">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UNEMPLOYMENT INSURANCE BENEFITS</w:t>
      </w:r>
    </w:p>
    <w:p w:rsidR="00EA2463" w:rsidRDefault="00EA2463" w:rsidP="00EA2463">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A2463" w:rsidRDefault="00EA2463" w:rsidP="00EA2463">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A2463" w:rsidRDefault="00EA2463" w:rsidP="00EA2463">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A2463" w:rsidRDefault="00EA2463" w:rsidP="00EA2463">
      <w:pPr>
        <w:spacing w:before="100" w:beforeAutospacing="1" w:after="100" w:afterAutospacing="1" w:line="480" w:lineRule="auto"/>
        <w:jc w:val="center"/>
        <w:rPr>
          <w:rFonts w:ascii="Times New Roman" w:hAnsi="Times New Roman" w:cs="Times New Roman"/>
          <w:sz w:val="24"/>
          <w:szCs w:val="24"/>
        </w:rPr>
      </w:pPr>
    </w:p>
    <w:p w:rsidR="00EA2463" w:rsidRDefault="00EA2463" w:rsidP="00EA2463">
      <w:pPr>
        <w:spacing w:before="100" w:beforeAutospacing="1" w:after="100" w:afterAutospacing="1" w:line="480" w:lineRule="auto"/>
        <w:jc w:val="both"/>
        <w:rPr>
          <w:rFonts w:ascii="Times New Roman" w:hAnsi="Times New Roman" w:cs="Times New Roman"/>
          <w:b/>
          <w:sz w:val="24"/>
          <w:szCs w:val="24"/>
        </w:rPr>
      </w:pPr>
    </w:p>
    <w:p w:rsidR="00EA2463" w:rsidRDefault="00EA2463" w:rsidP="00EA2463">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If one resigns from a low paying job in a bid to </w:t>
      </w:r>
      <w:r w:rsidR="00321B81">
        <w:rPr>
          <w:rFonts w:ascii="Times New Roman" w:hAnsi="Times New Roman" w:cs="Times New Roman"/>
          <w:sz w:val="24"/>
          <w:szCs w:val="24"/>
        </w:rPr>
        <w:t>secure a better paying job, (s)</w:t>
      </w:r>
      <w:r>
        <w:rPr>
          <w:rFonts w:ascii="Times New Roman" w:hAnsi="Times New Roman" w:cs="Times New Roman"/>
          <w:sz w:val="24"/>
          <w:szCs w:val="24"/>
        </w:rPr>
        <w:t xml:space="preserve">he does not deserves to be paid unemployment insurance benefits during the temporary unemployment period.  It is unfortunate for Sam who chooses to leave one job to look for a better one. Unemployment </w:t>
      </w:r>
      <w:r w:rsidRPr="00321B81">
        <w:rPr>
          <w:rFonts w:ascii="Times New Roman" w:hAnsi="Times New Roman" w:cs="Times New Roman"/>
          <w:b/>
          <w:sz w:val="24"/>
          <w:szCs w:val="24"/>
        </w:rPr>
        <w:t>insurance programs</w:t>
      </w:r>
      <w:r>
        <w:rPr>
          <w:rFonts w:ascii="Times New Roman" w:hAnsi="Times New Roman" w:cs="Times New Roman"/>
          <w:sz w:val="24"/>
          <w:szCs w:val="24"/>
        </w:rPr>
        <w:t xml:space="preserve"> are controlled by the government and have the power to pay involuntarily unemployed workers cash benefits on a weekly basis.</w:t>
      </w:r>
    </w:p>
    <w:p w:rsidR="00EA2463" w:rsidRDefault="00EA2463" w:rsidP="00EA2463">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Pr="00321B81">
        <w:rPr>
          <w:rFonts w:ascii="Times New Roman" w:hAnsi="Times New Roman" w:cs="Times New Roman"/>
          <w:b/>
          <w:sz w:val="24"/>
          <w:szCs w:val="24"/>
        </w:rPr>
        <w:t>Unemployment insurance programs</w:t>
      </w:r>
      <w:r>
        <w:rPr>
          <w:rFonts w:ascii="Times New Roman" w:hAnsi="Times New Roman" w:cs="Times New Roman"/>
          <w:sz w:val="24"/>
          <w:szCs w:val="24"/>
        </w:rPr>
        <w:t xml:space="preserve"> have a number of objectives as discussed in this paragraph. The first role is to provide cash to unemployed workers during the period they are involuntarily unemployed. The cash provided is for the smooth running of the involuntarily unemployed worker’s life.  Sam would miss out on these benefits since his unemployment is voluntary, he chose to leave by himself. Secondly, these programs aim at </w:t>
      </w:r>
      <w:r w:rsidRPr="00321B81">
        <w:rPr>
          <w:rFonts w:ascii="Times New Roman" w:hAnsi="Times New Roman" w:cs="Times New Roman"/>
          <w:sz w:val="24"/>
          <w:szCs w:val="24"/>
        </w:rPr>
        <w:t xml:space="preserve">helping </w:t>
      </w:r>
      <w:r w:rsidRPr="00321B81">
        <w:rPr>
          <w:rFonts w:ascii="Times New Roman" w:hAnsi="Times New Roman" w:cs="Times New Roman"/>
          <w:b/>
          <w:sz w:val="24"/>
          <w:szCs w:val="24"/>
        </w:rPr>
        <w:t>involuntarily</w:t>
      </w:r>
      <w:r>
        <w:rPr>
          <w:rFonts w:ascii="Times New Roman" w:hAnsi="Times New Roman" w:cs="Times New Roman"/>
          <w:sz w:val="24"/>
          <w:szCs w:val="24"/>
        </w:rPr>
        <w:t xml:space="preserve"> unemployed workers to secure jobs; again Sam cannot get this help because his temporary unemployment is a choice he personally made. </w:t>
      </w:r>
    </w:p>
    <w:p w:rsidR="00EA2463" w:rsidRDefault="00EA2463" w:rsidP="00EA2463">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third objective of these programs is to encourage employers to </w:t>
      </w:r>
      <w:r w:rsidRPr="00321B81">
        <w:rPr>
          <w:rFonts w:ascii="Times New Roman" w:hAnsi="Times New Roman" w:cs="Times New Roman"/>
          <w:b/>
          <w:sz w:val="24"/>
          <w:szCs w:val="24"/>
        </w:rPr>
        <w:t>stabilize employment</w:t>
      </w:r>
      <w:r>
        <w:rPr>
          <w:rFonts w:ascii="Times New Roman" w:hAnsi="Times New Roman" w:cs="Times New Roman"/>
          <w:sz w:val="24"/>
          <w:szCs w:val="24"/>
        </w:rPr>
        <w:t xml:space="preserve">. Stabilization of employment can only be achieved when there is a balance between the demand and supply of human resources.  For this stabilization to be realized, there has to be methods put in place to </w:t>
      </w:r>
      <w:r w:rsidRPr="00EA2463">
        <w:rPr>
          <w:rFonts w:ascii="Times New Roman" w:hAnsi="Times New Roman" w:cs="Times New Roman"/>
          <w:b/>
          <w:sz w:val="24"/>
          <w:szCs w:val="24"/>
        </w:rPr>
        <w:t>minimize the rate of turnover</w:t>
      </w:r>
      <w:r>
        <w:rPr>
          <w:rFonts w:ascii="Times New Roman" w:hAnsi="Times New Roman" w:cs="Times New Roman"/>
          <w:sz w:val="24"/>
          <w:szCs w:val="24"/>
        </w:rPr>
        <w:t xml:space="preserve"> in organizations. By quitting his job, Sam seems not considerate enough. He is pushing the job market to an unstable end when he resigns without having another job that he can do immediately. For this reason, he cannot get the benefits. Lastly, the unemployment insurance programs seek to </w:t>
      </w:r>
      <w:r w:rsidRPr="00EA2463">
        <w:rPr>
          <w:rFonts w:ascii="Times New Roman" w:hAnsi="Times New Roman" w:cs="Times New Roman"/>
          <w:b/>
          <w:sz w:val="24"/>
          <w:szCs w:val="24"/>
        </w:rPr>
        <w:t>stabilize the economy</w:t>
      </w:r>
      <w:r>
        <w:rPr>
          <w:rFonts w:ascii="Times New Roman" w:hAnsi="Times New Roman" w:cs="Times New Roman"/>
          <w:sz w:val="24"/>
          <w:szCs w:val="24"/>
        </w:rPr>
        <w:t xml:space="preserve">. For an economy to be stable, the income and expenditures need to balance out. Sam’s action of quitting his job, translates </w:t>
      </w:r>
      <w:r>
        <w:rPr>
          <w:rFonts w:ascii="Times New Roman" w:hAnsi="Times New Roman" w:cs="Times New Roman"/>
          <w:sz w:val="24"/>
          <w:szCs w:val="24"/>
        </w:rPr>
        <w:lastRenderedPageBreak/>
        <w:t xml:space="preserve">to more expenditures with less income. This is against the goals that unemployment insurance benefits aim to achieve and hence Sam cannot enjoy these benefits. </w:t>
      </w:r>
    </w:p>
    <w:p w:rsidR="00EA2463" w:rsidRDefault="00EA2463" w:rsidP="00EA2463">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t xml:space="preserve">However, in some parts of the world there are exceptions to total </w:t>
      </w:r>
      <w:r w:rsidRPr="00EA2463">
        <w:rPr>
          <w:rFonts w:ascii="Times New Roman" w:hAnsi="Times New Roman" w:cs="Times New Roman"/>
          <w:b/>
          <w:sz w:val="24"/>
          <w:szCs w:val="24"/>
        </w:rPr>
        <w:t>disqualification</w:t>
      </w:r>
      <w:r>
        <w:rPr>
          <w:rFonts w:ascii="Times New Roman" w:hAnsi="Times New Roman" w:cs="Times New Roman"/>
          <w:sz w:val="24"/>
          <w:szCs w:val="24"/>
        </w:rPr>
        <w:t xml:space="preserve"> from receiving the unemployment benefits even when the cause of unemployment is voluntary. For example, in the United States, different states define quitting a job with “a good cause” differently. Individuals can counter their disqualification from receiving such benefits by returning to work for a period of disqualification. </w:t>
      </w:r>
      <w:r w:rsidRPr="00EA2463">
        <w:rPr>
          <w:rFonts w:ascii="Times New Roman" w:hAnsi="Times New Roman" w:cs="Times New Roman"/>
          <w:b/>
          <w:sz w:val="24"/>
          <w:szCs w:val="24"/>
        </w:rPr>
        <w:t>Disqualification</w:t>
      </w:r>
      <w:r>
        <w:rPr>
          <w:rFonts w:ascii="Times New Roman" w:hAnsi="Times New Roman" w:cs="Times New Roman"/>
          <w:sz w:val="24"/>
          <w:szCs w:val="24"/>
        </w:rPr>
        <w:t xml:space="preserve"> lasts until the unemployed finds a new job. In Canada, if a claimant does not prove enough that leaving their job was the only reasonable alternative at the time, disqualification of the unemployment benefits is imposed indefinitely. The disqualification applies for all the weeks for which the benefits were requested.</w:t>
      </w:r>
    </w:p>
    <w:p w:rsidR="00EA2463" w:rsidRDefault="00EA2463" w:rsidP="00EA2463">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In Denmark and Austria, the payment is postponed for four and three weeks respectively if one quits employment voluntarily.  In the case of serious breach of duty or repeated misconduct leading to termination, there is no entitlement to these benefits in the Czech Republic. These countries have the least strict regulations. For </w:t>
      </w:r>
      <w:r w:rsidRPr="00EA2463">
        <w:rPr>
          <w:rFonts w:ascii="Times New Roman" w:hAnsi="Times New Roman" w:cs="Times New Roman"/>
          <w:b/>
          <w:sz w:val="24"/>
          <w:szCs w:val="24"/>
        </w:rPr>
        <w:t>voluntary unemployment</w:t>
      </w:r>
      <w:r>
        <w:rPr>
          <w:rFonts w:ascii="Times New Roman" w:hAnsi="Times New Roman" w:cs="Times New Roman"/>
          <w:sz w:val="24"/>
          <w:szCs w:val="24"/>
        </w:rPr>
        <w:t>, payment of benefits can be suspended for at least eight weeks in Norway while in Australia such suspensions range between eight to twelve weeks with regard to the cause of unemployment.</w:t>
      </w:r>
    </w:p>
    <w:p w:rsidR="00EA2463" w:rsidRDefault="00EA2463" w:rsidP="00EA2463">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Pr="00321B81">
        <w:rPr>
          <w:rFonts w:ascii="Times New Roman" w:hAnsi="Times New Roman" w:cs="Times New Roman"/>
          <w:b/>
          <w:sz w:val="24"/>
          <w:szCs w:val="24"/>
        </w:rPr>
        <w:t>Voluntary unemployment</w:t>
      </w:r>
      <w:r>
        <w:rPr>
          <w:rFonts w:ascii="Times New Roman" w:hAnsi="Times New Roman" w:cs="Times New Roman"/>
          <w:sz w:val="24"/>
          <w:szCs w:val="24"/>
        </w:rPr>
        <w:t xml:space="preserve"> is viewed differently in Sweden. Here, there is a proper differentiation between being suspended from work for </w:t>
      </w:r>
      <w:r w:rsidRPr="00EA2463">
        <w:rPr>
          <w:rFonts w:ascii="Times New Roman" w:hAnsi="Times New Roman" w:cs="Times New Roman"/>
          <w:b/>
          <w:sz w:val="24"/>
          <w:szCs w:val="24"/>
        </w:rPr>
        <w:t>misconduct</w:t>
      </w:r>
      <w:r>
        <w:rPr>
          <w:rFonts w:ascii="Times New Roman" w:hAnsi="Times New Roman" w:cs="Times New Roman"/>
          <w:sz w:val="24"/>
          <w:szCs w:val="24"/>
        </w:rPr>
        <w:t xml:space="preserve"> and </w:t>
      </w:r>
      <w:r w:rsidRPr="00EA2463">
        <w:rPr>
          <w:rFonts w:ascii="Times New Roman" w:hAnsi="Times New Roman" w:cs="Times New Roman"/>
          <w:b/>
          <w:sz w:val="24"/>
          <w:szCs w:val="24"/>
        </w:rPr>
        <w:t>valid cause</w:t>
      </w:r>
      <w:r>
        <w:rPr>
          <w:rFonts w:ascii="Times New Roman" w:hAnsi="Times New Roman" w:cs="Times New Roman"/>
          <w:sz w:val="24"/>
          <w:szCs w:val="24"/>
        </w:rPr>
        <w:t xml:space="preserve">. This translates to suspension of the benefits for twelve and nine weeks respectively. In the United Kingdom, the suspension period of unemployment benefits for leaving employment without a just </w:t>
      </w:r>
      <w:r>
        <w:rPr>
          <w:rFonts w:ascii="Times New Roman" w:hAnsi="Times New Roman" w:cs="Times New Roman"/>
          <w:sz w:val="24"/>
          <w:szCs w:val="24"/>
        </w:rPr>
        <w:lastRenderedPageBreak/>
        <w:t xml:space="preserve">cause ranges from one to </w:t>
      </w:r>
      <w:r w:rsidRPr="00EA2463">
        <w:rPr>
          <w:rFonts w:ascii="Times New Roman" w:hAnsi="Times New Roman" w:cs="Times New Roman"/>
          <w:b/>
          <w:sz w:val="24"/>
          <w:szCs w:val="24"/>
        </w:rPr>
        <w:t>twenty-six weeks</w:t>
      </w:r>
      <w:r>
        <w:rPr>
          <w:rFonts w:ascii="Times New Roman" w:hAnsi="Times New Roman" w:cs="Times New Roman"/>
          <w:sz w:val="24"/>
          <w:szCs w:val="24"/>
        </w:rPr>
        <w:t xml:space="preserve">. In Poland, if one leaves employment with notice, the suspension lasts </w:t>
      </w:r>
      <w:r w:rsidRPr="00EA2463">
        <w:rPr>
          <w:rFonts w:ascii="Times New Roman" w:hAnsi="Times New Roman" w:cs="Times New Roman"/>
          <w:b/>
          <w:sz w:val="24"/>
          <w:szCs w:val="24"/>
        </w:rPr>
        <w:t>ninety days</w:t>
      </w:r>
      <w:r>
        <w:rPr>
          <w:rFonts w:ascii="Times New Roman" w:hAnsi="Times New Roman" w:cs="Times New Roman"/>
          <w:sz w:val="24"/>
          <w:szCs w:val="24"/>
        </w:rPr>
        <w:t xml:space="preserve"> unlike leaving without notice where one suffers a whole six months suspension. The jobless in Estonia, Greece, Italy, Luxembourg, the Netherlands, Portugal, Romania, Slovenia, Spain and Turkey are entitled to no unemployment insurance benefits at all.</w:t>
      </w:r>
    </w:p>
    <w:p w:rsidR="00EA2463" w:rsidRDefault="00EA2463" w:rsidP="00EA2463">
      <w:pPr>
        <w:spacing w:before="100" w:beforeAutospacing="1" w:after="100" w:afterAutospacing="1" w:line="480" w:lineRule="auto"/>
        <w:jc w:val="both"/>
        <w:rPr>
          <w:rFonts w:ascii="Times New Roman" w:hAnsi="Times New Roman" w:cs="Times New Roman"/>
          <w:sz w:val="24"/>
          <w:szCs w:val="24"/>
        </w:rPr>
      </w:pPr>
    </w:p>
    <w:p w:rsidR="00EA2463" w:rsidRDefault="00EA2463" w:rsidP="00EA2463">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EA2463" w:rsidRDefault="00EA2463" w:rsidP="00EA2463">
      <w:pPr>
        <w:spacing w:before="100" w:beforeAutospacing="1" w:after="100" w:afterAutospacing="1" w:line="480" w:lineRule="auto"/>
        <w:ind w:left="720" w:hanging="720"/>
        <w:jc w:val="both"/>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Alber</w:t>
      </w:r>
      <w:proofErr w:type="spellEnd"/>
      <w:r>
        <w:rPr>
          <w:rFonts w:ascii="Times New Roman" w:hAnsi="Times New Roman" w:cs="Times New Roman"/>
          <w:color w:val="222222"/>
          <w:sz w:val="24"/>
          <w:szCs w:val="24"/>
          <w:shd w:val="clear" w:color="auto" w:fill="FFFFFF"/>
        </w:rPr>
        <w:t>, J. (2017). Government responses to the challenge of unemployment: the development of unemployment insurance in Western Europe. In </w:t>
      </w:r>
      <w:r>
        <w:rPr>
          <w:rFonts w:ascii="Times New Roman" w:hAnsi="Times New Roman" w:cs="Times New Roman"/>
          <w:i/>
          <w:iCs/>
          <w:color w:val="222222"/>
          <w:sz w:val="24"/>
          <w:szCs w:val="24"/>
          <w:shd w:val="clear" w:color="auto" w:fill="FFFFFF"/>
        </w:rPr>
        <w:t>Development of Welfare States in Europe and America</w:t>
      </w:r>
      <w:r>
        <w:rPr>
          <w:rFonts w:ascii="Times New Roman" w:hAnsi="Times New Roman" w:cs="Times New Roman"/>
          <w:color w:val="222222"/>
          <w:sz w:val="24"/>
          <w:szCs w:val="24"/>
          <w:shd w:val="clear" w:color="auto" w:fill="FFFFFF"/>
        </w:rPr>
        <w:t> (pp. 151-184). Routledge.</w:t>
      </w:r>
      <w:bookmarkStart w:id="0" w:name="_GoBack"/>
      <w:bookmarkEnd w:id="0"/>
    </w:p>
    <w:p w:rsidR="00037CA3" w:rsidRPr="00037CA3" w:rsidRDefault="00037CA3" w:rsidP="00EA2463">
      <w:pPr>
        <w:spacing w:before="100" w:beforeAutospacing="1" w:after="100" w:afterAutospacing="1" w:line="480" w:lineRule="auto"/>
        <w:ind w:left="720" w:hanging="720"/>
        <w:jc w:val="both"/>
        <w:rPr>
          <w:rFonts w:ascii="Times New Roman" w:hAnsi="Times New Roman" w:cs="Times New Roman"/>
          <w:color w:val="222222"/>
          <w:sz w:val="24"/>
          <w:szCs w:val="24"/>
          <w:shd w:val="clear" w:color="auto" w:fill="FFFFFF"/>
        </w:rPr>
      </w:pPr>
      <w:r w:rsidRPr="00037CA3">
        <w:rPr>
          <w:rFonts w:ascii="Times New Roman" w:hAnsi="Times New Roman" w:cs="Times New Roman"/>
          <w:i/>
          <w:iCs/>
          <w:color w:val="333333"/>
          <w:sz w:val="24"/>
          <w:szCs w:val="24"/>
        </w:rPr>
        <w:t xml:space="preserve">Principles of risk management and </w:t>
      </w:r>
      <w:r w:rsidRPr="00037CA3">
        <w:rPr>
          <w:rFonts w:ascii="Times New Roman" w:hAnsi="Times New Roman" w:cs="Times New Roman"/>
          <w:i/>
          <w:iCs/>
          <w:color w:val="333333"/>
          <w:sz w:val="24"/>
          <w:szCs w:val="24"/>
        </w:rPr>
        <w:t>insurance</w:t>
      </w:r>
      <w:r w:rsidRPr="00037CA3">
        <w:rPr>
          <w:rFonts w:ascii="Times New Roman" w:hAnsi="Times New Roman" w:cs="Times New Roman"/>
          <w:color w:val="333333"/>
          <w:sz w:val="24"/>
          <w:szCs w:val="24"/>
          <w:shd w:val="clear" w:color="auto" w:fill="FFFFFF"/>
        </w:rPr>
        <w:t xml:space="preserve"> (</w:t>
      </w:r>
      <w:r w:rsidRPr="00037CA3">
        <w:rPr>
          <w:rFonts w:ascii="Times New Roman" w:hAnsi="Times New Roman" w:cs="Times New Roman"/>
          <w:color w:val="333333"/>
          <w:sz w:val="24"/>
          <w:szCs w:val="24"/>
          <w:shd w:val="clear" w:color="auto" w:fill="FFFFFF"/>
        </w:rPr>
        <w:t xml:space="preserve">13th </w:t>
      </w:r>
      <w:r w:rsidRPr="00037CA3">
        <w:rPr>
          <w:rFonts w:ascii="Times New Roman" w:hAnsi="Times New Roman" w:cs="Times New Roman"/>
          <w:color w:val="333333"/>
          <w:sz w:val="24"/>
          <w:szCs w:val="24"/>
          <w:shd w:val="clear" w:color="auto" w:fill="FFFFFF"/>
        </w:rPr>
        <w:t>Ed</w:t>
      </w:r>
      <w:r w:rsidRPr="00037CA3">
        <w:rPr>
          <w:rFonts w:ascii="Times New Roman" w:hAnsi="Times New Roman" w:cs="Times New Roman"/>
          <w:color w:val="333333"/>
          <w:sz w:val="24"/>
          <w:szCs w:val="24"/>
          <w:shd w:val="clear" w:color="auto" w:fill="FFFFFF"/>
        </w:rPr>
        <w:t>.). (1982). Malvern: American Inst. for Property and Liability Underwriters.</w:t>
      </w:r>
    </w:p>
    <w:p w:rsidR="00EA2463" w:rsidRDefault="00EA2463" w:rsidP="00EA2463">
      <w:pPr>
        <w:spacing w:before="100" w:beforeAutospacing="1" w:after="100" w:afterAutospacing="1" w:line="480" w:lineRule="auto"/>
        <w:ind w:left="720" w:hanging="720"/>
        <w:jc w:val="both"/>
        <w:rPr>
          <w:rFonts w:ascii="Times New Roman" w:hAnsi="Times New Roman" w:cs="Times New Roman"/>
          <w:color w:val="222222"/>
          <w:sz w:val="24"/>
          <w:szCs w:val="24"/>
          <w:shd w:val="clear" w:color="auto" w:fill="FFFFFF"/>
        </w:rPr>
      </w:pPr>
    </w:p>
    <w:p w:rsidR="00EA2463" w:rsidRDefault="00EA2463" w:rsidP="00EA2463">
      <w:pPr>
        <w:spacing w:before="100" w:beforeAutospacing="1" w:after="100" w:afterAutospacing="1" w:line="480" w:lineRule="auto"/>
        <w:jc w:val="both"/>
        <w:rPr>
          <w:rFonts w:ascii="Times New Roman" w:hAnsi="Times New Roman" w:cs="Times New Roman"/>
          <w:sz w:val="24"/>
          <w:szCs w:val="24"/>
        </w:rPr>
      </w:pPr>
    </w:p>
    <w:p w:rsidR="00EA2463" w:rsidRDefault="00EA2463" w:rsidP="00EA2463">
      <w:pPr>
        <w:spacing w:before="100" w:beforeAutospacing="1" w:after="100" w:afterAutospacing="1" w:line="480" w:lineRule="auto"/>
        <w:jc w:val="both"/>
        <w:rPr>
          <w:rFonts w:ascii="Times New Roman" w:hAnsi="Times New Roman" w:cs="Times New Roman"/>
          <w:sz w:val="24"/>
          <w:szCs w:val="24"/>
        </w:rPr>
      </w:pPr>
    </w:p>
    <w:p w:rsidR="00C60B49" w:rsidRPr="00EA2463" w:rsidRDefault="00C60B49" w:rsidP="00EA2463"/>
    <w:sectPr w:rsidR="00C60B49" w:rsidRPr="00EA2463" w:rsidSect="00EA24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7C10" w:rsidRDefault="00157C10" w:rsidP="00EA2463">
      <w:pPr>
        <w:spacing w:after="0" w:line="240" w:lineRule="auto"/>
      </w:pPr>
      <w:r>
        <w:separator/>
      </w:r>
    </w:p>
  </w:endnote>
  <w:endnote w:type="continuationSeparator" w:id="0">
    <w:p w:rsidR="00157C10" w:rsidRDefault="00157C10" w:rsidP="00EA2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7C10" w:rsidRDefault="00157C10" w:rsidP="00EA2463">
      <w:pPr>
        <w:spacing w:after="0" w:line="240" w:lineRule="auto"/>
      </w:pPr>
      <w:r>
        <w:separator/>
      </w:r>
    </w:p>
  </w:footnote>
  <w:footnote w:type="continuationSeparator" w:id="0">
    <w:p w:rsidR="00157C10" w:rsidRDefault="00157C10" w:rsidP="00EA24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463" w:rsidRPr="00EA2463" w:rsidRDefault="00EA2463" w:rsidP="00EA2463">
    <w:pPr>
      <w:spacing w:before="100" w:beforeAutospacing="1" w:after="100" w:afterAutospacing="1" w:line="480" w:lineRule="auto"/>
      <w:rPr>
        <w:rFonts w:ascii="Times New Roman" w:hAnsi="Times New Roman" w:cs="Times New Roman"/>
        <w:color w:val="222222"/>
        <w:sz w:val="24"/>
        <w:szCs w:val="24"/>
        <w:shd w:val="clear" w:color="auto" w:fill="FFFFFF"/>
      </w:rPr>
    </w:pPr>
    <w:r>
      <w:rPr>
        <w:rFonts w:ascii="Times New Roman" w:hAnsi="Times New Roman" w:cs="Times New Roman"/>
        <w:sz w:val="24"/>
        <w:szCs w:val="24"/>
      </w:rPr>
      <w:t>UNEMPLOYMENT INSURANCE BENEFITS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383608661"/>
        <w:docPartObj>
          <w:docPartGallery w:val="Page Numbers (Top of Page)"/>
          <w:docPartUnique/>
        </w:docPartObj>
      </w:sdtPr>
      <w:sdtEndPr>
        <w:rPr>
          <w:rFonts w:ascii="Times New Roman" w:hAnsi="Times New Roman" w:cs="Times New Roman"/>
          <w:noProof/>
          <w:sz w:val="24"/>
          <w:szCs w:val="24"/>
        </w:rPr>
      </w:sdtEndPr>
      <w:sdtContent>
        <w:r w:rsidRPr="00EA2463">
          <w:rPr>
            <w:rFonts w:ascii="Times New Roman" w:hAnsi="Times New Roman" w:cs="Times New Roman"/>
            <w:sz w:val="24"/>
            <w:szCs w:val="24"/>
          </w:rPr>
          <w:fldChar w:fldCharType="begin"/>
        </w:r>
        <w:r w:rsidRPr="00EA2463">
          <w:rPr>
            <w:rFonts w:ascii="Times New Roman" w:hAnsi="Times New Roman" w:cs="Times New Roman"/>
            <w:sz w:val="24"/>
            <w:szCs w:val="24"/>
          </w:rPr>
          <w:instrText xml:space="preserve"> PAGE   \* MERGEFORMAT </w:instrText>
        </w:r>
        <w:r w:rsidRPr="00EA2463">
          <w:rPr>
            <w:rFonts w:ascii="Times New Roman" w:hAnsi="Times New Roman" w:cs="Times New Roman"/>
            <w:sz w:val="24"/>
            <w:szCs w:val="24"/>
          </w:rPr>
          <w:fldChar w:fldCharType="separate"/>
        </w:r>
        <w:r w:rsidR="00037CA3">
          <w:rPr>
            <w:rFonts w:ascii="Times New Roman" w:hAnsi="Times New Roman" w:cs="Times New Roman"/>
            <w:noProof/>
            <w:sz w:val="24"/>
            <w:szCs w:val="24"/>
          </w:rPr>
          <w:t>3</w:t>
        </w:r>
        <w:r w:rsidRPr="00EA2463">
          <w:rPr>
            <w:rFonts w:ascii="Times New Roman" w:hAnsi="Times New Roman" w:cs="Times New Roman"/>
            <w:noProof/>
            <w:sz w:val="24"/>
            <w:szCs w:val="24"/>
          </w:rPr>
          <w:fldChar w:fldCharType="end"/>
        </w:r>
      </w:sdtContent>
    </w:sdt>
  </w:p>
  <w:p w:rsidR="00EA2463" w:rsidRPr="00EA2463" w:rsidRDefault="00EA2463" w:rsidP="00EA2463">
    <w:pPr>
      <w:spacing w:before="100" w:beforeAutospacing="1" w:after="100" w:afterAutospacing="1" w:line="480" w:lineRule="auto"/>
      <w:rPr>
        <w:rFonts w:ascii="Times New Roman" w:hAnsi="Times New Roman" w:cs="Times New Roman"/>
        <w:color w:val="222222"/>
        <w:sz w:val="24"/>
        <w:szCs w:val="24"/>
        <w:shd w:val="clear" w:color="auto" w:fill="FFFFF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463" w:rsidRPr="00EA2463" w:rsidRDefault="00EA2463" w:rsidP="00EA2463">
    <w:pPr>
      <w:spacing w:before="100" w:beforeAutospacing="1" w:after="100" w:afterAutospacing="1"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Running Head: </w:t>
    </w:r>
    <w:r>
      <w:rPr>
        <w:rFonts w:ascii="Times New Roman" w:hAnsi="Times New Roman" w:cs="Times New Roman"/>
        <w:sz w:val="24"/>
        <w:szCs w:val="24"/>
      </w:rPr>
      <w:t>UNEMPLOYMENT INSURANCE BENEFITS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932202169"/>
        <w:docPartObj>
          <w:docPartGallery w:val="Page Numbers (Top of Page)"/>
          <w:docPartUnique/>
        </w:docPartObj>
      </w:sdtPr>
      <w:sdtEndPr>
        <w:rPr>
          <w:rFonts w:ascii="Times New Roman" w:hAnsi="Times New Roman" w:cs="Times New Roman"/>
          <w:noProof/>
          <w:sz w:val="24"/>
          <w:szCs w:val="24"/>
        </w:rPr>
      </w:sdtEndPr>
      <w:sdtContent>
        <w:r w:rsidRPr="00EA2463">
          <w:rPr>
            <w:rFonts w:ascii="Times New Roman" w:hAnsi="Times New Roman" w:cs="Times New Roman"/>
            <w:sz w:val="24"/>
            <w:szCs w:val="24"/>
          </w:rPr>
          <w:fldChar w:fldCharType="begin"/>
        </w:r>
        <w:r w:rsidRPr="00EA2463">
          <w:rPr>
            <w:rFonts w:ascii="Times New Roman" w:hAnsi="Times New Roman" w:cs="Times New Roman"/>
            <w:sz w:val="24"/>
            <w:szCs w:val="24"/>
          </w:rPr>
          <w:instrText xml:space="preserve"> PAGE   \* MERGEFORMAT </w:instrText>
        </w:r>
        <w:r w:rsidRPr="00EA2463">
          <w:rPr>
            <w:rFonts w:ascii="Times New Roman" w:hAnsi="Times New Roman" w:cs="Times New Roman"/>
            <w:sz w:val="24"/>
            <w:szCs w:val="24"/>
          </w:rPr>
          <w:fldChar w:fldCharType="separate"/>
        </w:r>
        <w:r w:rsidR="00037CA3">
          <w:rPr>
            <w:rFonts w:ascii="Times New Roman" w:hAnsi="Times New Roman" w:cs="Times New Roman"/>
            <w:noProof/>
            <w:sz w:val="24"/>
            <w:szCs w:val="24"/>
          </w:rPr>
          <w:t>1</w:t>
        </w:r>
        <w:r w:rsidRPr="00EA246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EA9"/>
    <w:rsid w:val="00037CA3"/>
    <w:rsid w:val="00114539"/>
    <w:rsid w:val="00157C10"/>
    <w:rsid w:val="00321B81"/>
    <w:rsid w:val="005D4EA9"/>
    <w:rsid w:val="00624FB9"/>
    <w:rsid w:val="006B4AFE"/>
    <w:rsid w:val="00700066"/>
    <w:rsid w:val="007F0205"/>
    <w:rsid w:val="00971426"/>
    <w:rsid w:val="00A25718"/>
    <w:rsid w:val="00AE4A32"/>
    <w:rsid w:val="00B13D0C"/>
    <w:rsid w:val="00C04125"/>
    <w:rsid w:val="00C60B49"/>
    <w:rsid w:val="00DC1B2E"/>
    <w:rsid w:val="00DF38C2"/>
    <w:rsid w:val="00EA2463"/>
    <w:rsid w:val="00F7249E"/>
    <w:rsid w:val="00FD2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A35175-F829-4F91-B150-7D53A6C82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246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463"/>
  </w:style>
  <w:style w:type="paragraph" w:styleId="Footer">
    <w:name w:val="footer"/>
    <w:basedOn w:val="Normal"/>
    <w:link w:val="FooterChar"/>
    <w:uiPriority w:val="99"/>
    <w:unhideWhenUsed/>
    <w:rsid w:val="00EA2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2043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James Mulwa</cp:lastModifiedBy>
  <cp:revision>4</cp:revision>
  <dcterms:created xsi:type="dcterms:W3CDTF">2018-11-12T14:16:00Z</dcterms:created>
  <dcterms:modified xsi:type="dcterms:W3CDTF">2018-11-12T19:48:00Z</dcterms:modified>
</cp:coreProperties>
</file>